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F728" w14:textId="77777777" w:rsidR="008A3467" w:rsidRPr="00BA282B" w:rsidRDefault="008A3467" w:rsidP="00BA282B">
      <w:pPr>
        <w:rPr>
          <w:rFonts w:asciiTheme="minorHAnsi" w:hAnsiTheme="minorHAnsi" w:cstheme="minorHAnsi"/>
          <w:color w:val="595959"/>
          <w:sz w:val="21"/>
          <w:szCs w:val="21"/>
        </w:rPr>
      </w:pPr>
    </w:p>
    <w:p w14:paraId="124C655A" w14:textId="49A1148E" w:rsidR="005D54FE" w:rsidRPr="00F56D8F" w:rsidRDefault="005C32C4" w:rsidP="00BA282B">
      <w:pPr>
        <w:pStyle w:val="Nagwek1"/>
        <w:spacing w:before="120"/>
        <w:jc w:val="right"/>
        <w:rPr>
          <w:rFonts w:ascii="Calibri" w:hAnsi="Calibri" w:cs="Times New Roman"/>
          <w:kern w:val="0"/>
          <w:sz w:val="20"/>
          <w:szCs w:val="20"/>
        </w:rPr>
      </w:pPr>
      <w:r>
        <w:rPr>
          <w:rFonts w:ascii="Calibri" w:hAnsi="Calibri" w:cs="Times New Roman"/>
          <w:kern w:val="0"/>
          <w:sz w:val="20"/>
          <w:szCs w:val="20"/>
        </w:rPr>
        <w:t xml:space="preserve">Press </w:t>
      </w:r>
      <w:proofErr w:type="spellStart"/>
      <w:r>
        <w:rPr>
          <w:rFonts w:ascii="Calibri" w:hAnsi="Calibri" w:cs="Times New Roman"/>
          <w:kern w:val="0"/>
          <w:sz w:val="20"/>
          <w:szCs w:val="20"/>
        </w:rPr>
        <w:t>Release</w:t>
      </w:r>
      <w:proofErr w:type="spellEnd"/>
    </w:p>
    <w:p w14:paraId="17D8E48C" w14:textId="17A7112E" w:rsidR="005D54FE" w:rsidRPr="00F56D8F" w:rsidRDefault="005D54FE" w:rsidP="00BA282B">
      <w:pPr>
        <w:jc w:val="right"/>
        <w:rPr>
          <w:rFonts w:ascii="Calibri" w:hAnsi="Calibri"/>
          <w:sz w:val="20"/>
          <w:szCs w:val="20"/>
        </w:rPr>
      </w:pPr>
      <w:r w:rsidRPr="00F56D8F">
        <w:rPr>
          <w:rFonts w:ascii="Calibri" w:hAnsi="Calibri"/>
          <w:sz w:val="20"/>
          <w:szCs w:val="20"/>
        </w:rPr>
        <w:t>09.09.2020</w:t>
      </w:r>
    </w:p>
    <w:p w14:paraId="07A02FFE" w14:textId="547A8D5D" w:rsidR="005D54FE" w:rsidRPr="00F30ED7" w:rsidRDefault="00F30ED7" w:rsidP="00F30ED7">
      <w:pPr>
        <w:pStyle w:val="Nagwek1"/>
        <w:spacing w:before="0" w:after="0"/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</w:pPr>
      <w:r w:rsidRPr="00F30ED7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LUG S.A.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among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companies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titled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as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Climate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Crisis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Aware</w:t>
      </w:r>
      <w:proofErr w:type="spellEnd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 xml:space="preserve"> </w:t>
      </w:r>
      <w:proofErr w:type="spellStart"/>
      <w:r w:rsidR="005C32C4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Companies</w:t>
      </w:r>
      <w:proofErr w:type="spellEnd"/>
    </w:p>
    <w:p w14:paraId="6C685537" w14:textId="7248B843" w:rsidR="007E7595" w:rsidRPr="00F30ED7" w:rsidRDefault="005C32C4" w:rsidP="00C040A9">
      <w:pPr>
        <w:jc w:val="both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Third </w:t>
      </w:r>
      <w:proofErr w:type="spellStart"/>
      <w:r>
        <w:rPr>
          <w:rFonts w:ascii="Calibri" w:hAnsi="Calibri"/>
          <w:b/>
          <w:bCs/>
          <w:color w:val="000000" w:themeColor="text1"/>
        </w:rPr>
        <w:t>position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of</w:t>
      </w:r>
      <w:r w:rsidR="00F30ED7" w:rsidRPr="00F30ED7">
        <w:rPr>
          <w:rFonts w:ascii="Calibri" w:hAnsi="Calibri"/>
          <w:b/>
          <w:bCs/>
          <w:color w:val="000000" w:themeColor="text1"/>
        </w:rPr>
        <w:t xml:space="preserve"> </w:t>
      </w:r>
      <w:r w:rsidR="005D54FE" w:rsidRPr="00F30ED7">
        <w:rPr>
          <w:rFonts w:ascii="Calibri" w:hAnsi="Calibri"/>
          <w:b/>
          <w:bCs/>
          <w:color w:val="000000" w:themeColor="text1"/>
        </w:rPr>
        <w:t xml:space="preserve">LUG S.A. </w:t>
      </w:r>
      <w:r>
        <w:rPr>
          <w:rFonts w:ascii="Calibri" w:hAnsi="Calibri"/>
          <w:b/>
          <w:bCs/>
          <w:color w:val="000000" w:themeColor="text1"/>
        </w:rPr>
        <w:t xml:space="preserve">in </w:t>
      </w:r>
      <w:proofErr w:type="spellStart"/>
      <w:r>
        <w:rPr>
          <w:rFonts w:ascii="Calibri" w:hAnsi="Calibri"/>
          <w:b/>
          <w:bCs/>
          <w:color w:val="000000" w:themeColor="text1"/>
        </w:rPr>
        <w:t>Climate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Crisis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Awareness</w:t>
      </w:r>
      <w:proofErr w:type="spellEnd"/>
      <w:r>
        <w:rPr>
          <w:rFonts w:ascii="Calibri" w:hAnsi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</w:rPr>
        <w:t>Study</w:t>
      </w:r>
      <w:proofErr w:type="spellEnd"/>
    </w:p>
    <w:p w14:paraId="79021ABB" w14:textId="77777777" w:rsidR="005D54FE" w:rsidRPr="00BA282B" w:rsidRDefault="005D54FE" w:rsidP="00BA282B">
      <w:pPr>
        <w:jc w:val="both"/>
        <w:rPr>
          <w:rFonts w:ascii="Calibri" w:eastAsia="Calibri" w:hAnsi="Calibri"/>
          <w:sz w:val="21"/>
          <w:szCs w:val="21"/>
          <w:lang w:eastAsia="en-US"/>
        </w:rPr>
      </w:pPr>
    </w:p>
    <w:p w14:paraId="60C8730A" w14:textId="08775FFF" w:rsidR="005D54FE" w:rsidRPr="007E7595" w:rsidRDefault="003B0309" w:rsidP="007E7595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On the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September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9</w:t>
      </w:r>
      <w:r w:rsidRPr="003B0309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th</w:t>
      </w:r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this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year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</w:t>
      </w:r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the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results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the 2</w:t>
      </w:r>
      <w:r w:rsidR="005C32C4" w:rsidRPr="003B0309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nd</w:t>
      </w:r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edition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the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Companies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Climate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Crisis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Awareness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Study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organized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by the Reporting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Standards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Foundation, the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Association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Stock Exchange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Issuers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and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Bureau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Veritas Polska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were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announced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. The LUG S.A. Capital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Group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was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again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among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the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awarded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companies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and</w:t>
      </w:r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maintained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a high third </w:t>
      </w:r>
      <w:proofErr w:type="spellStart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position</w:t>
      </w:r>
      <w:proofErr w:type="spellEnd"/>
      <w:r w:rsidR="005C32C4" w:rsidRPr="005C32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392E7B59" w14:textId="77777777" w:rsidR="00F56D8F" w:rsidRPr="007E7595" w:rsidRDefault="00F56D8F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E22B47F" w14:textId="03997142" w:rsidR="003B0309" w:rsidRPr="003B0309" w:rsidRDefault="003B0309" w:rsidP="003B0309">
      <w:pPr>
        <w:jc w:val="both"/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</w:pPr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organizers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 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study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analyzed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151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reports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listed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companies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oblig</w:t>
      </w:r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to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publish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non-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financial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information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. 49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companies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did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not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receive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even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a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fraction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 the point. 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content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 the report was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assessed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on 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basis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</w:t>
      </w:r>
      <w:r w:rsidR="000A10E5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 </w:t>
      </w:r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10</w:t>
      </w:r>
      <w:r w:rsidR="000A10E5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 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key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criteria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. Three of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them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related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to 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policies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or</w:t>
      </w:r>
      <w:proofErr w:type="spellEnd"/>
      <w:r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 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strategies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companies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with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regard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to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managing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climate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crisis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issues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and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identifying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risks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and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opportunities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related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to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climate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change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, and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seven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related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to the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reporting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of</w:t>
      </w:r>
      <w:r w:rsidR="000A10E5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 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greenhouse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gas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 xml:space="preserve"> </w:t>
      </w:r>
      <w:proofErr w:type="spellStart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emissions</w:t>
      </w:r>
      <w:proofErr w:type="spellEnd"/>
      <w:r w:rsidRPr="003B0309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.</w:t>
      </w:r>
    </w:p>
    <w:p w14:paraId="25307EA6" w14:textId="77777777" w:rsidR="000A10E5" w:rsidRDefault="000A10E5" w:rsidP="000A10E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6E2188" w14:textId="2998ED43" w:rsidR="00F56D8F" w:rsidRPr="007E7595" w:rsidRDefault="000A10E5" w:rsidP="000A10E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This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year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the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average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result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reached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87 out of 10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possible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Six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companies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: MOL, LPP, LUG, JSW, CCC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and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Orange Polska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were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awarded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the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title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Climate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Conscious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Company, with a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score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exceeding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70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percent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the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possible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LUG S.A.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received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8</w:t>
      </w:r>
      <w:r w:rsidR="008A6E56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25 out of 10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possible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0A10E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2E32754" w14:textId="5B19FE7A" w:rsidR="006822A0" w:rsidRPr="007E7595" w:rsidRDefault="006822A0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C0FE43A" w14:textId="0C1A71A6" w:rsidR="008A6E56" w:rsidRPr="008A6E56" w:rsidRDefault="008A6E56" w:rsidP="008A6E5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participate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this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survey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second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time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and </w:t>
      </w:r>
      <w:proofErr w:type="spellStart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once</w:t>
      </w:r>
      <w:proofErr w:type="spellEnd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again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we </w:t>
      </w:r>
      <w:proofErr w:type="spellStart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find</w:t>
      </w:r>
      <w:proofErr w:type="spellEnd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ourselves</w:t>
      </w:r>
      <w:proofErr w:type="spellEnd"/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among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awarded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companies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This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is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important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Climate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change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caused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by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environmental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pollution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has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become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fact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Scientists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are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alarming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that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without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modernizing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production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processes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and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reducing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CO</w:t>
      </w:r>
      <w:r w:rsidRPr="009C073B"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2</w:t>
      </w:r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emissions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the 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arth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will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become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our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enemy. As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 a 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socially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responsible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company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pay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special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attention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to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impact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our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organization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on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natural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environment.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Our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products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are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not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only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energy-efficient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but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also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have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positive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impact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on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reducing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greenhouse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gas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emissions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summarizes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results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the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study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Ryszard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Wtorkowski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President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the Management Board of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the</w:t>
      </w:r>
      <w:r w:rsidR="009C073B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LUG S.A. Capital </w:t>
      </w:r>
      <w:proofErr w:type="spellStart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Group</w:t>
      </w:r>
      <w:proofErr w:type="spellEnd"/>
      <w:r w:rsidRPr="008A6E56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ED932D0" w14:textId="247183B2" w:rsidR="005D54FE" w:rsidRPr="007E7595" w:rsidRDefault="00824A91" w:rsidP="00824A91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This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year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only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one third of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companies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scored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more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than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2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and 17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companies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scored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more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than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5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the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survey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and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only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six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entities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exceeded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the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level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7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. The leader of the</w:t>
      </w:r>
      <w:r w:rsidR="00E233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ranking, 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Magyar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Olay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scored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9</w:t>
      </w:r>
      <w:r w:rsidR="00E233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33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points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LPP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Group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took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second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place with a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score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 8</w:t>
      </w:r>
      <w:r w:rsidR="00E233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83, and the LUG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Group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was third with a </w:t>
      </w:r>
      <w:proofErr w:type="spellStart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score</w:t>
      </w:r>
      <w:proofErr w:type="spellEnd"/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</w:t>
      </w:r>
      <w:r w:rsidR="00E23372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="00E233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824A91">
        <w:rPr>
          <w:rFonts w:asciiTheme="minorHAnsi" w:eastAsia="Calibri" w:hAnsiTheme="minorHAnsi" w:cstheme="minorHAnsi"/>
          <w:sz w:val="20"/>
          <w:szCs w:val="20"/>
          <w:lang w:eastAsia="en-US"/>
        </w:rPr>
        <w:t>25.</w:t>
      </w:r>
    </w:p>
    <w:p w14:paraId="204FE671" w14:textId="7B17E0C0" w:rsidR="006822A0" w:rsidRPr="007E7595" w:rsidRDefault="00E23372" w:rsidP="00E2337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2337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initiators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emphasize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main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goal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raise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awareness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of enterprises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23372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terms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of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their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impact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climate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change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. The report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also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intended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provide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investors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and public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stakeholders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with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measurable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comparable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data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allowing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assess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companies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in the management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process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take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climate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sz w:val="20"/>
          <w:szCs w:val="20"/>
        </w:rPr>
        <w:t>issues</w:t>
      </w:r>
      <w:proofErr w:type="spellEnd"/>
      <w:r w:rsidRPr="00E23372">
        <w:rPr>
          <w:rFonts w:asciiTheme="minorHAnsi" w:hAnsiTheme="minorHAnsi" w:cstheme="minorHAnsi"/>
          <w:sz w:val="20"/>
          <w:szCs w:val="20"/>
        </w:rPr>
        <w:t>.</w:t>
      </w:r>
    </w:p>
    <w:p w14:paraId="44DC1DC2" w14:textId="77777777" w:rsidR="007E7595" w:rsidRPr="007E7595" w:rsidRDefault="007E7595" w:rsidP="007E7595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EE28688" w14:textId="43223DFF" w:rsidR="005D54FE" w:rsidRPr="007E7595" w:rsidRDefault="00E23372" w:rsidP="007E7595">
      <w:pPr>
        <w:pStyle w:val="Nagwek1"/>
        <w:spacing w:before="0" w:after="150"/>
        <w:jc w:val="both"/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</w:pPr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results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of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second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edition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of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Companies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Climate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Awareness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Survey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were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announced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during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webinar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"The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Challenges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of Non-Financial Reporting for 2020"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organized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by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Association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of Stock Exchange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Issuers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.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survey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methodology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and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its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results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are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available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on the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website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of the Reporting </w:t>
      </w:r>
      <w:proofErr w:type="spellStart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Standards</w:t>
      </w:r>
      <w:proofErr w:type="spellEnd"/>
      <w:r w:rsidRPr="00E23372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 Foundation www.standardy.org.pl.</w:t>
      </w:r>
    </w:p>
    <w:p w14:paraId="3536D8F0" w14:textId="77777777" w:rsidR="00E04CE8" w:rsidRPr="007E7595" w:rsidRDefault="00E04CE8" w:rsidP="007E759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2D3F37" w14:textId="4CAEBDC0" w:rsidR="00A0186C" w:rsidRPr="007E7595" w:rsidRDefault="00E23372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for media and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investors</w:t>
      </w:r>
      <w:proofErr w:type="spellEnd"/>
      <w:r w:rsidR="00A0186C" w:rsidRPr="007E759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6DED429" w14:textId="77777777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D7DDEB1" w14:textId="77777777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595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  <w:t>Kamila Górczyńska-</w:t>
      </w:r>
      <w:proofErr w:type="spellStart"/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</w:p>
    <w:p w14:paraId="70D5162C" w14:textId="59E41628" w:rsidR="00A0186C" w:rsidRPr="007E7595" w:rsidRDefault="00E23372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Director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 the Management Board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 w:rsidR="00C05A86" w:rsidRPr="007E7595">
        <w:rPr>
          <w:rFonts w:asciiTheme="minorHAnsi" w:hAnsiTheme="minorHAnsi" w:cstheme="minorHAnsi"/>
          <w:sz w:val="20"/>
          <w:szCs w:val="20"/>
        </w:rPr>
        <w:tab/>
      </w:r>
      <w:r w:rsidR="00A35633" w:rsidRPr="007E7595">
        <w:rPr>
          <w:rFonts w:asciiTheme="minorHAnsi" w:hAnsiTheme="minorHAnsi" w:cstheme="minorHAnsi"/>
          <w:sz w:val="20"/>
          <w:szCs w:val="20"/>
        </w:rPr>
        <w:tab/>
        <w:t xml:space="preserve">In </w:t>
      </w:r>
      <w:proofErr w:type="spellStart"/>
      <w:r w:rsidR="00A35633" w:rsidRPr="007E7595">
        <w:rPr>
          <w:rFonts w:asciiTheme="minorHAnsi" w:hAnsiTheme="minorHAnsi" w:cstheme="minorHAnsi"/>
          <w:sz w:val="20"/>
          <w:szCs w:val="20"/>
        </w:rPr>
        <w:t>touch</w:t>
      </w:r>
      <w:proofErr w:type="spellEnd"/>
    </w:p>
    <w:p w14:paraId="39C08913" w14:textId="0E849FF2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7595">
        <w:rPr>
          <w:rFonts w:asciiTheme="minorHAnsi" w:hAnsiTheme="minorHAnsi" w:cstheme="minorHAnsi"/>
          <w:sz w:val="20"/>
          <w:szCs w:val="20"/>
          <w:lang w:val="en-US"/>
        </w:rPr>
        <w:t>+48 510 183 993</w:t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>+48 601 805 484</w:t>
      </w:r>
    </w:p>
    <w:p w14:paraId="2A5777BE" w14:textId="77777777" w:rsidR="00A0186C" w:rsidRPr="007E7595" w:rsidRDefault="00E23372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A0186C" w:rsidRPr="007E7595">
          <w:rPr>
            <w:rFonts w:asciiTheme="minorHAnsi" w:hAnsiTheme="minorHAnsi" w:cstheme="minorHAnsi"/>
            <w:sz w:val="20"/>
            <w:szCs w:val="20"/>
            <w:lang w:val="en-US"/>
          </w:rPr>
          <w:t>monika.bartoszak@lug.com.pl</w:t>
        </w:r>
      </w:hyperlink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  <w:t>kamila.zyzkowska@intouchpr.pl</w:t>
      </w:r>
    </w:p>
    <w:p w14:paraId="789985B1" w14:textId="79D6ADF8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3BDCF762" w14:textId="270B40D9" w:rsidR="007F0CFA" w:rsidRPr="00BA282B" w:rsidRDefault="007F0CFA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75C37AED" w14:textId="674FDBD8" w:rsidR="007F0CFA" w:rsidRPr="00BA282B" w:rsidRDefault="007F0CFA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34AAD70E" w14:textId="77777777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1"/>
          <w:szCs w:val="21"/>
        </w:rPr>
      </w:pPr>
      <w:r w:rsidRPr="00BA282B">
        <w:rPr>
          <w:rFonts w:asciiTheme="minorHAnsi" w:hAnsiTheme="minorHAnsi" w:cstheme="minorHAnsi"/>
          <w:sz w:val="21"/>
          <w:szCs w:val="21"/>
        </w:rPr>
        <w:t>***</w:t>
      </w:r>
    </w:p>
    <w:p w14:paraId="19090264" w14:textId="77777777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</w:rPr>
      </w:pPr>
    </w:p>
    <w:p w14:paraId="2FE6A7C6" w14:textId="77777777" w:rsidR="00E23372" w:rsidRDefault="00E23372" w:rsidP="00E23372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LUG S.A. </w:t>
      </w:r>
      <w:proofErr w:type="spellStart"/>
      <w:r>
        <w:rPr>
          <w:rFonts w:asciiTheme="minorHAnsi" w:hAnsiTheme="minorHAnsi"/>
          <w:sz w:val="18"/>
          <w:szCs w:val="18"/>
        </w:rPr>
        <w:t>is</w:t>
      </w:r>
      <w:proofErr w:type="spellEnd"/>
      <w:r>
        <w:rPr>
          <w:rFonts w:asciiTheme="minorHAnsi" w:hAnsiTheme="minorHAnsi"/>
          <w:sz w:val="18"/>
          <w:szCs w:val="18"/>
        </w:rPr>
        <w:t xml:space="preserve"> a holding </w:t>
      </w:r>
      <w:proofErr w:type="spellStart"/>
      <w:r>
        <w:rPr>
          <w:rFonts w:asciiTheme="minorHAnsi" w:hAnsiTheme="minorHAnsi"/>
          <w:sz w:val="18"/>
          <w:szCs w:val="18"/>
        </w:rPr>
        <w:t>company</w:t>
      </w:r>
      <w:proofErr w:type="spellEnd"/>
      <w:r>
        <w:rPr>
          <w:rFonts w:asciiTheme="minorHAnsi" w:hAnsiTheme="minorHAnsi"/>
          <w:sz w:val="18"/>
          <w:szCs w:val="18"/>
        </w:rPr>
        <w:t xml:space="preserve"> of the LUG S.A. Capital </w:t>
      </w:r>
      <w:proofErr w:type="spellStart"/>
      <w:r>
        <w:rPr>
          <w:rFonts w:asciiTheme="minorHAnsi" w:hAnsiTheme="minorHAnsi"/>
          <w:sz w:val="18"/>
          <w:szCs w:val="18"/>
        </w:rPr>
        <w:t>Group</w:t>
      </w:r>
      <w:proofErr w:type="spellEnd"/>
      <w:r>
        <w:rPr>
          <w:rFonts w:asciiTheme="minorHAnsi" w:hAnsiTheme="minorHAnsi"/>
          <w:sz w:val="18"/>
          <w:szCs w:val="18"/>
        </w:rPr>
        <w:t xml:space="preserve"> - one of the </w:t>
      </w:r>
      <w:proofErr w:type="spellStart"/>
      <w:r>
        <w:rPr>
          <w:rFonts w:asciiTheme="minorHAnsi" w:hAnsiTheme="minorHAnsi"/>
          <w:sz w:val="18"/>
          <w:szCs w:val="18"/>
        </w:rPr>
        <w:t>leading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European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producers</w:t>
      </w:r>
      <w:proofErr w:type="spellEnd"/>
      <w:r>
        <w:rPr>
          <w:rFonts w:asciiTheme="minorHAnsi" w:hAnsiTheme="minorHAnsi"/>
          <w:sz w:val="18"/>
          <w:szCs w:val="18"/>
        </w:rPr>
        <w:t xml:space="preserve"> of </w:t>
      </w:r>
      <w:proofErr w:type="spellStart"/>
      <w:r>
        <w:rPr>
          <w:rFonts w:asciiTheme="minorHAnsi" w:hAnsiTheme="minorHAnsi"/>
          <w:sz w:val="18"/>
          <w:szCs w:val="18"/>
        </w:rPr>
        <w:t>professional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lighting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solutions</w:t>
      </w:r>
      <w:proofErr w:type="spellEnd"/>
      <w:r>
        <w:rPr>
          <w:rFonts w:asciiTheme="minorHAnsi" w:hAnsiTheme="minorHAnsi"/>
          <w:sz w:val="18"/>
          <w:szCs w:val="18"/>
        </w:rPr>
        <w:t xml:space="preserve">. The </w:t>
      </w:r>
      <w:proofErr w:type="spellStart"/>
      <w:r>
        <w:rPr>
          <w:rFonts w:asciiTheme="minorHAnsi" w:hAnsiTheme="minorHAnsi"/>
          <w:sz w:val="18"/>
          <w:szCs w:val="18"/>
        </w:rPr>
        <w:t>Group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sells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its</w:t>
      </w:r>
      <w:proofErr w:type="spellEnd"/>
      <w:r>
        <w:rPr>
          <w:rFonts w:asciiTheme="minorHAnsi" w:hAnsiTheme="minorHAnsi"/>
          <w:sz w:val="18"/>
          <w:szCs w:val="18"/>
        </w:rPr>
        <w:t xml:space="preserve"> products in Poland and in </w:t>
      </w:r>
      <w:proofErr w:type="spellStart"/>
      <w:r>
        <w:rPr>
          <w:rFonts w:asciiTheme="minorHAnsi" w:hAnsiTheme="minorHAnsi"/>
          <w:sz w:val="18"/>
          <w:szCs w:val="18"/>
        </w:rPr>
        <w:t>several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dozen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countries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around</w:t>
      </w:r>
      <w:proofErr w:type="spellEnd"/>
      <w:r>
        <w:rPr>
          <w:rFonts w:asciiTheme="minorHAnsi" w:hAnsiTheme="minorHAnsi"/>
          <w:sz w:val="18"/>
          <w:szCs w:val="18"/>
        </w:rPr>
        <w:t xml:space="preserve"> the </w:t>
      </w:r>
      <w:proofErr w:type="spellStart"/>
      <w:r>
        <w:rPr>
          <w:rFonts w:asciiTheme="minorHAnsi" w:hAnsiTheme="minorHAnsi"/>
          <w:sz w:val="18"/>
          <w:szCs w:val="18"/>
        </w:rPr>
        <w:t>world</w:t>
      </w:r>
      <w:proofErr w:type="spellEnd"/>
      <w:r>
        <w:rPr>
          <w:rFonts w:asciiTheme="minorHAnsi" w:hAnsiTheme="minorHAnsi"/>
          <w:sz w:val="18"/>
          <w:szCs w:val="18"/>
        </w:rPr>
        <w:t xml:space="preserve">. The </w:t>
      </w:r>
      <w:proofErr w:type="spellStart"/>
      <w:r>
        <w:rPr>
          <w:rFonts w:asciiTheme="minorHAnsi" w:hAnsiTheme="minorHAnsi"/>
          <w:sz w:val="18"/>
          <w:szCs w:val="18"/>
        </w:rPr>
        <w:t>company</w:t>
      </w:r>
      <w:proofErr w:type="spellEnd"/>
      <w:r>
        <w:rPr>
          <w:rFonts w:asciiTheme="minorHAnsi" w:hAnsiTheme="minorHAnsi"/>
          <w:sz w:val="18"/>
          <w:szCs w:val="18"/>
        </w:rPr>
        <w:t xml:space="preserve"> with 30 </w:t>
      </w:r>
      <w:proofErr w:type="spellStart"/>
      <w:r>
        <w:rPr>
          <w:rFonts w:asciiTheme="minorHAnsi" w:hAnsiTheme="minorHAnsi"/>
          <w:sz w:val="18"/>
          <w:szCs w:val="18"/>
        </w:rPr>
        <w:t>years</w:t>
      </w:r>
      <w:proofErr w:type="spellEnd"/>
      <w:r>
        <w:rPr>
          <w:rFonts w:asciiTheme="minorHAnsi" w:hAnsiTheme="minorHAnsi"/>
          <w:sz w:val="18"/>
          <w:szCs w:val="18"/>
        </w:rPr>
        <w:t xml:space="preserve"> of </w:t>
      </w:r>
      <w:proofErr w:type="spellStart"/>
      <w:r>
        <w:rPr>
          <w:rFonts w:asciiTheme="minorHAnsi" w:hAnsiTheme="minorHAnsi"/>
          <w:sz w:val="18"/>
          <w:szCs w:val="18"/>
        </w:rPr>
        <w:t>experience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based</w:t>
      </w:r>
      <w:proofErr w:type="spellEnd"/>
      <w:r>
        <w:rPr>
          <w:rFonts w:asciiTheme="minorHAnsi" w:hAnsiTheme="minorHAnsi"/>
          <w:sz w:val="18"/>
          <w:szCs w:val="18"/>
        </w:rPr>
        <w:t xml:space="preserve"> in Zielona Góra, </w:t>
      </w:r>
      <w:proofErr w:type="spellStart"/>
      <w:r>
        <w:rPr>
          <w:rFonts w:asciiTheme="minorHAnsi" w:hAnsiTheme="minorHAnsi"/>
          <w:sz w:val="18"/>
          <w:szCs w:val="18"/>
        </w:rPr>
        <w:t>has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been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operating</w:t>
      </w:r>
      <w:proofErr w:type="spellEnd"/>
      <w:r>
        <w:rPr>
          <w:rFonts w:asciiTheme="minorHAnsi" w:hAnsiTheme="minorHAnsi"/>
          <w:sz w:val="18"/>
          <w:szCs w:val="18"/>
        </w:rPr>
        <w:t xml:space="preserve"> as a Capital </w:t>
      </w:r>
      <w:proofErr w:type="spellStart"/>
      <w:r>
        <w:rPr>
          <w:rFonts w:asciiTheme="minorHAnsi" w:hAnsiTheme="minorHAnsi"/>
          <w:sz w:val="18"/>
          <w:szCs w:val="18"/>
        </w:rPr>
        <w:t>Group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since</w:t>
      </w:r>
      <w:proofErr w:type="spellEnd"/>
      <w:r>
        <w:rPr>
          <w:rFonts w:asciiTheme="minorHAnsi" w:hAnsiTheme="minorHAnsi"/>
          <w:sz w:val="18"/>
          <w:szCs w:val="18"/>
        </w:rPr>
        <w:t xml:space="preserve"> 2008. It </w:t>
      </w:r>
      <w:proofErr w:type="spellStart"/>
      <w:r>
        <w:rPr>
          <w:rFonts w:asciiTheme="minorHAnsi" w:hAnsiTheme="minorHAnsi"/>
          <w:sz w:val="18"/>
          <w:szCs w:val="18"/>
        </w:rPr>
        <w:t>consists</w:t>
      </w:r>
      <w:proofErr w:type="spellEnd"/>
      <w:r>
        <w:rPr>
          <w:rFonts w:asciiTheme="minorHAnsi" w:hAnsiTheme="minorHAnsi"/>
          <w:sz w:val="18"/>
          <w:szCs w:val="18"/>
        </w:rPr>
        <w:t xml:space="preserve"> of: LUG S.A., LUG </w:t>
      </w:r>
      <w:proofErr w:type="spellStart"/>
      <w:r>
        <w:rPr>
          <w:rFonts w:asciiTheme="minorHAnsi" w:hAnsiTheme="minorHAnsi"/>
          <w:sz w:val="18"/>
          <w:szCs w:val="18"/>
        </w:rPr>
        <w:t>Light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Factory</w:t>
      </w:r>
      <w:proofErr w:type="spellEnd"/>
      <w:r>
        <w:rPr>
          <w:rFonts w:asciiTheme="minorHAnsi" w:hAnsiTheme="minorHAnsi"/>
          <w:sz w:val="18"/>
          <w:szCs w:val="18"/>
        </w:rPr>
        <w:t xml:space="preserve"> Sp. z o.o., LUG GmbH, LUG do </w:t>
      </w:r>
      <w:proofErr w:type="spellStart"/>
      <w:r>
        <w:rPr>
          <w:rFonts w:asciiTheme="minorHAnsi" w:hAnsiTheme="minorHAnsi"/>
          <w:sz w:val="18"/>
          <w:szCs w:val="18"/>
        </w:rPr>
        <w:t>Brasil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Ltda</w:t>
      </w:r>
      <w:proofErr w:type="spellEnd"/>
      <w:r>
        <w:rPr>
          <w:rFonts w:asciiTheme="minorHAnsi" w:hAnsiTheme="minorHAnsi"/>
          <w:sz w:val="18"/>
          <w:szCs w:val="18"/>
        </w:rPr>
        <w:t xml:space="preserve">, LUG </w:t>
      </w:r>
      <w:proofErr w:type="spellStart"/>
      <w:r>
        <w:rPr>
          <w:rFonts w:asciiTheme="minorHAnsi" w:hAnsiTheme="minorHAnsi"/>
          <w:sz w:val="18"/>
          <w:szCs w:val="18"/>
        </w:rPr>
        <w:t>Lighting</w:t>
      </w:r>
      <w:proofErr w:type="spellEnd"/>
      <w:r>
        <w:rPr>
          <w:rFonts w:asciiTheme="minorHAnsi" w:hAnsiTheme="minorHAnsi"/>
          <w:sz w:val="18"/>
          <w:szCs w:val="18"/>
        </w:rPr>
        <w:t xml:space="preserve"> UK Ltd., TOW LUG Ukraina, BIOT Sp. z o.o., LUG </w:t>
      </w:r>
      <w:proofErr w:type="spellStart"/>
      <w:r>
        <w:rPr>
          <w:rFonts w:asciiTheme="minorHAnsi" w:hAnsiTheme="minorHAnsi"/>
          <w:sz w:val="18"/>
          <w:szCs w:val="18"/>
        </w:rPr>
        <w:t>Argentina</w:t>
      </w:r>
      <w:proofErr w:type="spellEnd"/>
      <w:r>
        <w:rPr>
          <w:rFonts w:asciiTheme="minorHAnsi" w:hAnsiTheme="minorHAnsi"/>
          <w:sz w:val="18"/>
          <w:szCs w:val="18"/>
        </w:rPr>
        <w:t xml:space="preserve"> SA, LUG Turkey, ESCOLIGHT Sp. z o.o., LUG Services Sp. z o.o. and LUG West </w:t>
      </w:r>
      <w:proofErr w:type="spellStart"/>
      <w:r>
        <w:rPr>
          <w:rFonts w:asciiTheme="minorHAnsi" w:hAnsiTheme="minorHAnsi"/>
          <w:sz w:val="18"/>
          <w:szCs w:val="18"/>
        </w:rPr>
        <w:t>Africa</w:t>
      </w:r>
      <w:proofErr w:type="spellEnd"/>
      <w:r>
        <w:rPr>
          <w:rFonts w:asciiTheme="minorHAnsi" w:hAnsiTheme="minorHAnsi"/>
          <w:sz w:val="18"/>
          <w:szCs w:val="18"/>
        </w:rPr>
        <w:t xml:space="preserve"> Ltd. LUG S.A. </w:t>
      </w:r>
      <w:proofErr w:type="spellStart"/>
      <w:r>
        <w:rPr>
          <w:rFonts w:asciiTheme="minorHAnsi" w:hAnsiTheme="minorHAnsi"/>
          <w:sz w:val="18"/>
          <w:szCs w:val="18"/>
        </w:rPr>
        <w:t>since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November</w:t>
      </w:r>
      <w:proofErr w:type="spellEnd"/>
      <w:r>
        <w:rPr>
          <w:rFonts w:asciiTheme="minorHAnsi" w:hAnsiTheme="minorHAnsi"/>
          <w:sz w:val="18"/>
          <w:szCs w:val="18"/>
        </w:rPr>
        <w:t xml:space="preserve"> 2007 </w:t>
      </w:r>
      <w:proofErr w:type="spellStart"/>
      <w:r>
        <w:rPr>
          <w:rFonts w:asciiTheme="minorHAnsi" w:hAnsiTheme="minorHAnsi"/>
          <w:sz w:val="18"/>
          <w:szCs w:val="18"/>
        </w:rPr>
        <w:t>it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been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listed</w:t>
      </w:r>
      <w:proofErr w:type="spellEnd"/>
      <w:r>
        <w:rPr>
          <w:rFonts w:asciiTheme="minorHAnsi" w:hAnsiTheme="minorHAnsi"/>
          <w:sz w:val="18"/>
          <w:szCs w:val="18"/>
        </w:rPr>
        <w:t xml:space="preserve"> on the </w:t>
      </w:r>
      <w:proofErr w:type="spellStart"/>
      <w:r>
        <w:rPr>
          <w:rFonts w:asciiTheme="minorHAnsi" w:hAnsiTheme="minorHAnsi"/>
          <w:sz w:val="18"/>
          <w:szCs w:val="18"/>
        </w:rPr>
        <w:t>NewConnect</w:t>
      </w:r>
      <w:proofErr w:type="spellEnd"/>
      <w:r>
        <w:rPr>
          <w:rFonts w:asciiTheme="minorHAnsi" w:hAnsiTheme="minorHAnsi"/>
          <w:sz w:val="18"/>
          <w:szCs w:val="18"/>
        </w:rPr>
        <w:t xml:space="preserve"> market </w:t>
      </w:r>
      <w:proofErr w:type="spellStart"/>
      <w:r>
        <w:rPr>
          <w:rFonts w:asciiTheme="minorHAnsi" w:hAnsiTheme="minorHAnsi"/>
          <w:sz w:val="18"/>
          <w:szCs w:val="18"/>
        </w:rPr>
        <w:t>managed</w:t>
      </w:r>
      <w:proofErr w:type="spellEnd"/>
      <w:r>
        <w:rPr>
          <w:rFonts w:asciiTheme="minorHAnsi" w:hAnsiTheme="minorHAnsi"/>
          <w:sz w:val="18"/>
          <w:szCs w:val="18"/>
        </w:rPr>
        <w:t xml:space="preserve"> by the </w:t>
      </w:r>
      <w:proofErr w:type="spellStart"/>
      <w:r>
        <w:rPr>
          <w:rFonts w:asciiTheme="minorHAnsi" w:hAnsiTheme="minorHAnsi"/>
          <w:sz w:val="18"/>
          <w:szCs w:val="18"/>
        </w:rPr>
        <w:t>Warsaw</w:t>
      </w:r>
      <w:proofErr w:type="spellEnd"/>
      <w:r>
        <w:rPr>
          <w:rFonts w:asciiTheme="minorHAnsi" w:hAnsiTheme="minorHAnsi"/>
          <w:sz w:val="18"/>
          <w:szCs w:val="18"/>
        </w:rPr>
        <w:t xml:space="preserve"> Stock Exchange. </w:t>
      </w:r>
      <w:proofErr w:type="spellStart"/>
      <w:r>
        <w:rPr>
          <w:rFonts w:asciiTheme="minorHAnsi" w:hAnsiTheme="minorHAnsi"/>
          <w:sz w:val="18"/>
          <w:szCs w:val="18"/>
        </w:rPr>
        <w:t>More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information</w:t>
      </w:r>
      <w:proofErr w:type="spellEnd"/>
      <w:r>
        <w:rPr>
          <w:rFonts w:asciiTheme="minorHAnsi" w:hAnsiTheme="minorHAnsi"/>
          <w:sz w:val="18"/>
          <w:szCs w:val="18"/>
        </w:rPr>
        <w:t>: www.lug.com.pl</w:t>
      </w:r>
    </w:p>
    <w:p w14:paraId="00AA6A02" w14:textId="49B13D8A" w:rsidR="002A2736" w:rsidRPr="00BA282B" w:rsidRDefault="002A2736" w:rsidP="00BA282B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1"/>
          <w:szCs w:val="21"/>
        </w:rPr>
      </w:pPr>
    </w:p>
    <w:sectPr w:rsidR="002A2736" w:rsidRPr="00BA282B" w:rsidSect="0012404D">
      <w:headerReference w:type="default" r:id="rId9"/>
      <w:footerReference w:type="default" r:id="rId10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5FC2" w14:textId="77777777" w:rsidR="001F359E" w:rsidRDefault="001F359E">
      <w:r>
        <w:separator/>
      </w:r>
    </w:p>
  </w:endnote>
  <w:endnote w:type="continuationSeparator" w:id="0">
    <w:p w14:paraId="0564E3A2" w14:textId="77777777" w:rsidR="001F359E" w:rsidRDefault="001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9376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6D2B17C9" wp14:editId="293C7295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FBF7" w14:textId="77777777" w:rsidR="001F359E" w:rsidRDefault="001F359E">
      <w:r>
        <w:separator/>
      </w:r>
    </w:p>
  </w:footnote>
  <w:footnote w:type="continuationSeparator" w:id="0">
    <w:p w14:paraId="0EA47FA8" w14:textId="77777777" w:rsidR="001F359E" w:rsidRDefault="001F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445A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5E57AA14" wp14:editId="6424A717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5016EF1C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F6A31"/>
    <w:multiLevelType w:val="multilevel"/>
    <w:tmpl w:val="2EF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3835"/>
    <w:multiLevelType w:val="multilevel"/>
    <w:tmpl w:val="24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E"/>
    <w:rsid w:val="00013146"/>
    <w:rsid w:val="0003379D"/>
    <w:rsid w:val="00054F99"/>
    <w:rsid w:val="00064003"/>
    <w:rsid w:val="000821FE"/>
    <w:rsid w:val="00090935"/>
    <w:rsid w:val="000A10E5"/>
    <w:rsid w:val="000B2B37"/>
    <w:rsid w:val="000D23A8"/>
    <w:rsid w:val="001000FF"/>
    <w:rsid w:val="00111E31"/>
    <w:rsid w:val="00122D1E"/>
    <w:rsid w:val="0012404D"/>
    <w:rsid w:val="00132B2A"/>
    <w:rsid w:val="00135CC2"/>
    <w:rsid w:val="0013764C"/>
    <w:rsid w:val="001413BC"/>
    <w:rsid w:val="00150D07"/>
    <w:rsid w:val="001776C6"/>
    <w:rsid w:val="001C2687"/>
    <w:rsid w:val="001D57A4"/>
    <w:rsid w:val="001E0146"/>
    <w:rsid w:val="001F359E"/>
    <w:rsid w:val="001F6867"/>
    <w:rsid w:val="00214C2B"/>
    <w:rsid w:val="00220A66"/>
    <w:rsid w:val="0024624B"/>
    <w:rsid w:val="002551BF"/>
    <w:rsid w:val="002732FB"/>
    <w:rsid w:val="00284FD0"/>
    <w:rsid w:val="00294DAF"/>
    <w:rsid w:val="002A2736"/>
    <w:rsid w:val="002A4B7D"/>
    <w:rsid w:val="002B3947"/>
    <w:rsid w:val="002C06E9"/>
    <w:rsid w:val="002D5E50"/>
    <w:rsid w:val="002D68B3"/>
    <w:rsid w:val="00332B11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0309"/>
    <w:rsid w:val="003B575E"/>
    <w:rsid w:val="00424F9A"/>
    <w:rsid w:val="00441DBD"/>
    <w:rsid w:val="00474E47"/>
    <w:rsid w:val="004816EA"/>
    <w:rsid w:val="004A0C31"/>
    <w:rsid w:val="004B0711"/>
    <w:rsid w:val="004B562C"/>
    <w:rsid w:val="004C40D3"/>
    <w:rsid w:val="004C4931"/>
    <w:rsid w:val="00501B4A"/>
    <w:rsid w:val="00513052"/>
    <w:rsid w:val="00531831"/>
    <w:rsid w:val="00544BF7"/>
    <w:rsid w:val="00553F98"/>
    <w:rsid w:val="00566BBA"/>
    <w:rsid w:val="005A3D71"/>
    <w:rsid w:val="005B1722"/>
    <w:rsid w:val="005C32C4"/>
    <w:rsid w:val="005C389E"/>
    <w:rsid w:val="005D54FE"/>
    <w:rsid w:val="005E7A6A"/>
    <w:rsid w:val="005F76FD"/>
    <w:rsid w:val="006268D7"/>
    <w:rsid w:val="00631BF9"/>
    <w:rsid w:val="00642F8B"/>
    <w:rsid w:val="0064534D"/>
    <w:rsid w:val="00657990"/>
    <w:rsid w:val="00672866"/>
    <w:rsid w:val="006822A0"/>
    <w:rsid w:val="006901B2"/>
    <w:rsid w:val="006945E8"/>
    <w:rsid w:val="006A1FEB"/>
    <w:rsid w:val="006A44D3"/>
    <w:rsid w:val="006A7553"/>
    <w:rsid w:val="006D1F0D"/>
    <w:rsid w:val="006E7A6D"/>
    <w:rsid w:val="006F7818"/>
    <w:rsid w:val="00711058"/>
    <w:rsid w:val="0072507D"/>
    <w:rsid w:val="00732851"/>
    <w:rsid w:val="007437B3"/>
    <w:rsid w:val="00767BA7"/>
    <w:rsid w:val="00781648"/>
    <w:rsid w:val="007858B1"/>
    <w:rsid w:val="007B1CD6"/>
    <w:rsid w:val="007C4322"/>
    <w:rsid w:val="007C43D9"/>
    <w:rsid w:val="007E7595"/>
    <w:rsid w:val="007F0CFA"/>
    <w:rsid w:val="007F1608"/>
    <w:rsid w:val="007F4334"/>
    <w:rsid w:val="008134C9"/>
    <w:rsid w:val="00813A55"/>
    <w:rsid w:val="00824A91"/>
    <w:rsid w:val="00826DB1"/>
    <w:rsid w:val="0083292C"/>
    <w:rsid w:val="00842080"/>
    <w:rsid w:val="00861805"/>
    <w:rsid w:val="0086504F"/>
    <w:rsid w:val="00871724"/>
    <w:rsid w:val="008A3467"/>
    <w:rsid w:val="008A6E56"/>
    <w:rsid w:val="008B7ACE"/>
    <w:rsid w:val="008D0694"/>
    <w:rsid w:val="008D574B"/>
    <w:rsid w:val="009043E3"/>
    <w:rsid w:val="00914DB9"/>
    <w:rsid w:val="0092679B"/>
    <w:rsid w:val="00931FFD"/>
    <w:rsid w:val="00935C9B"/>
    <w:rsid w:val="0099575A"/>
    <w:rsid w:val="009B4120"/>
    <w:rsid w:val="009C073B"/>
    <w:rsid w:val="009C0E80"/>
    <w:rsid w:val="009C278E"/>
    <w:rsid w:val="009F3B14"/>
    <w:rsid w:val="00A0186C"/>
    <w:rsid w:val="00A03E4E"/>
    <w:rsid w:val="00A04BDA"/>
    <w:rsid w:val="00A22730"/>
    <w:rsid w:val="00A3323B"/>
    <w:rsid w:val="00A35633"/>
    <w:rsid w:val="00A363B5"/>
    <w:rsid w:val="00A60DDB"/>
    <w:rsid w:val="00A67B1B"/>
    <w:rsid w:val="00A83E2A"/>
    <w:rsid w:val="00A955BD"/>
    <w:rsid w:val="00A96C16"/>
    <w:rsid w:val="00AB2089"/>
    <w:rsid w:val="00AC77CB"/>
    <w:rsid w:val="00AE457F"/>
    <w:rsid w:val="00AF2057"/>
    <w:rsid w:val="00B12B01"/>
    <w:rsid w:val="00B20FDC"/>
    <w:rsid w:val="00B30281"/>
    <w:rsid w:val="00B51F0D"/>
    <w:rsid w:val="00B77EA1"/>
    <w:rsid w:val="00B816BF"/>
    <w:rsid w:val="00B84549"/>
    <w:rsid w:val="00B931C1"/>
    <w:rsid w:val="00BA282B"/>
    <w:rsid w:val="00BA4A95"/>
    <w:rsid w:val="00BA65A8"/>
    <w:rsid w:val="00BA78D2"/>
    <w:rsid w:val="00BB0F33"/>
    <w:rsid w:val="00BB566E"/>
    <w:rsid w:val="00BC0E73"/>
    <w:rsid w:val="00BE30E4"/>
    <w:rsid w:val="00BF114C"/>
    <w:rsid w:val="00C01B57"/>
    <w:rsid w:val="00C040A9"/>
    <w:rsid w:val="00C05A86"/>
    <w:rsid w:val="00C06221"/>
    <w:rsid w:val="00C124E6"/>
    <w:rsid w:val="00C1452A"/>
    <w:rsid w:val="00C45440"/>
    <w:rsid w:val="00C474D8"/>
    <w:rsid w:val="00C53545"/>
    <w:rsid w:val="00C55A35"/>
    <w:rsid w:val="00C6317B"/>
    <w:rsid w:val="00C73AF9"/>
    <w:rsid w:val="00C74955"/>
    <w:rsid w:val="00C74979"/>
    <w:rsid w:val="00CB26B0"/>
    <w:rsid w:val="00CF7071"/>
    <w:rsid w:val="00D06519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E0DE7"/>
    <w:rsid w:val="00DE6DB2"/>
    <w:rsid w:val="00DF2807"/>
    <w:rsid w:val="00E04CE8"/>
    <w:rsid w:val="00E05EEB"/>
    <w:rsid w:val="00E1533C"/>
    <w:rsid w:val="00E23372"/>
    <w:rsid w:val="00E23EB3"/>
    <w:rsid w:val="00E46CE2"/>
    <w:rsid w:val="00E91810"/>
    <w:rsid w:val="00E93A15"/>
    <w:rsid w:val="00E94076"/>
    <w:rsid w:val="00ED0135"/>
    <w:rsid w:val="00EE3DB7"/>
    <w:rsid w:val="00EE677D"/>
    <w:rsid w:val="00F15206"/>
    <w:rsid w:val="00F30ED7"/>
    <w:rsid w:val="00F444DA"/>
    <w:rsid w:val="00F45096"/>
    <w:rsid w:val="00F50051"/>
    <w:rsid w:val="00F56D8F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847A7"/>
  <w15:chartTrackingRefBased/>
  <w15:docId w15:val="{C4FB281D-0A79-484B-847A-D182B0E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54FE"/>
    <w:rPr>
      <w:b/>
      <w:bCs/>
    </w:rPr>
  </w:style>
  <w:style w:type="character" w:customStyle="1" w:styleId="apple-converted-space">
    <w:name w:val="apple-converted-space"/>
    <w:basedOn w:val="Domylnaczcionkaakapitu"/>
    <w:rsid w:val="005D54FE"/>
  </w:style>
  <w:style w:type="character" w:styleId="Uwydatnienie">
    <w:name w:val="Emphasis"/>
    <w:basedOn w:val="Domylnaczcionkaakapitu"/>
    <w:uiPriority w:val="20"/>
    <w:qFormat/>
    <w:rsid w:val="005D5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637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4037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Bartoszak</dc:creator>
  <cp:keywords/>
  <dc:description/>
  <cp:lastModifiedBy>Angelika Biały</cp:lastModifiedBy>
  <cp:revision>4</cp:revision>
  <cp:lastPrinted>2008-08-01T06:16:00Z</cp:lastPrinted>
  <dcterms:created xsi:type="dcterms:W3CDTF">2020-09-10T06:28:00Z</dcterms:created>
  <dcterms:modified xsi:type="dcterms:W3CDTF">2020-12-09T12:39:00Z</dcterms:modified>
</cp:coreProperties>
</file>