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5251B3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E4554A">
        <w:rPr>
          <w:rFonts w:ascii="Calibri" w:hAnsi="Calibri"/>
          <w:sz w:val="22"/>
          <w:szCs w:val="22"/>
        </w:rPr>
        <w:t>4</w:t>
      </w:r>
      <w:bookmarkStart w:id="0" w:name="_GoBack"/>
      <w:bookmarkEnd w:id="0"/>
      <w:r w:rsidR="00DF5F51">
        <w:rPr>
          <w:rFonts w:ascii="Calibri" w:hAnsi="Calibri"/>
          <w:sz w:val="22"/>
          <w:szCs w:val="22"/>
        </w:rPr>
        <w:t>.</w:t>
      </w:r>
      <w:r w:rsidR="00A00411">
        <w:rPr>
          <w:rFonts w:ascii="Calibri" w:hAnsi="Calibri"/>
          <w:sz w:val="22"/>
          <w:szCs w:val="22"/>
        </w:rPr>
        <w:t>0</w:t>
      </w:r>
      <w:r w:rsidR="00640F6F">
        <w:rPr>
          <w:rFonts w:ascii="Calibri" w:hAnsi="Calibri"/>
          <w:sz w:val="22"/>
          <w:szCs w:val="22"/>
        </w:rPr>
        <w:t>8</w:t>
      </w:r>
      <w:r w:rsidR="00DF5F51"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AD3614" w:rsidRDefault="0057652A" w:rsidP="00DF5F51">
      <w:pPr>
        <w:rPr>
          <w:rFonts w:ascii="Calibri" w:hAnsi="Calibri"/>
          <w:color w:val="595959" w:themeColor="text1" w:themeTint="A6"/>
          <w:sz w:val="28"/>
          <w:szCs w:val="28"/>
        </w:rPr>
      </w:pPr>
      <w:r>
        <w:rPr>
          <w:rFonts w:ascii="Calibri" w:hAnsi="Calibri"/>
          <w:color w:val="595959" w:themeColor="text1" w:themeTint="A6"/>
          <w:sz w:val="28"/>
          <w:szCs w:val="28"/>
        </w:rPr>
        <w:t xml:space="preserve">Plany rozwojowe 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>Grup</w:t>
      </w:r>
      <w:r>
        <w:rPr>
          <w:rFonts w:ascii="Calibri" w:hAnsi="Calibri"/>
          <w:color w:val="595959" w:themeColor="text1" w:themeTint="A6"/>
          <w:sz w:val="28"/>
          <w:szCs w:val="28"/>
        </w:rPr>
        <w:t>y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Kapitałow</w:t>
      </w:r>
      <w:r w:rsidR="006C20C0" w:rsidRPr="00AD3614">
        <w:rPr>
          <w:rFonts w:ascii="Calibri" w:hAnsi="Calibri"/>
          <w:color w:val="595959" w:themeColor="text1" w:themeTint="A6"/>
          <w:sz w:val="28"/>
          <w:szCs w:val="28"/>
        </w:rPr>
        <w:t>ej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LUG S.A.: </w:t>
      </w:r>
    </w:p>
    <w:p w:rsidR="00247D11" w:rsidRPr="00AD3614" w:rsidRDefault="00640F6F" w:rsidP="006E4CD1">
      <w:pPr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LUG </w:t>
      </w:r>
      <w:r w:rsidR="005251B3">
        <w:rPr>
          <w:rFonts w:ascii="Calibri" w:hAnsi="Calibri"/>
          <w:b/>
          <w:sz w:val="34"/>
          <w:szCs w:val="34"/>
        </w:rPr>
        <w:t>utworzy</w:t>
      </w:r>
      <w:r w:rsidR="00F96604">
        <w:rPr>
          <w:rFonts w:ascii="Calibri" w:hAnsi="Calibri"/>
          <w:b/>
          <w:sz w:val="34"/>
          <w:szCs w:val="34"/>
        </w:rPr>
        <w:t xml:space="preserve"> spółkę zależną w Argentynie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Pr="00F96604" w:rsidRDefault="00247D11" w:rsidP="00F72FA4">
      <w:pPr>
        <w:spacing w:line="276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F96604">
        <w:rPr>
          <w:rFonts w:ascii="Calibri" w:hAnsi="Calibri"/>
          <w:b/>
          <w:noProof/>
          <w:sz w:val="22"/>
          <w:szCs w:val="22"/>
        </w:rPr>
        <w:t xml:space="preserve">Zielona Góra – </w:t>
      </w:r>
      <w:r w:rsidR="00F96604" w:rsidRPr="00F96604">
        <w:rPr>
          <w:rFonts w:ascii="Calibri" w:hAnsi="Calibri"/>
          <w:b/>
          <w:noProof/>
          <w:sz w:val="22"/>
          <w:szCs w:val="22"/>
        </w:rPr>
        <w:t>Zarząd</w:t>
      </w:r>
      <w:r w:rsidRPr="00F96604">
        <w:rPr>
          <w:rFonts w:ascii="Calibri" w:hAnsi="Calibri"/>
          <w:b/>
          <w:noProof/>
          <w:sz w:val="22"/>
          <w:szCs w:val="22"/>
        </w:rPr>
        <w:t xml:space="preserve"> LUG S.A. (NewConnect: LUG) </w:t>
      </w:r>
      <w:r w:rsidR="00F96604" w:rsidRPr="00F96604">
        <w:rPr>
          <w:rFonts w:ascii="Calibri" w:hAnsi="Calibri"/>
          <w:b/>
          <w:noProof/>
          <w:sz w:val="22"/>
          <w:szCs w:val="22"/>
        </w:rPr>
        <w:t xml:space="preserve">poinformował, iż w dniu 24.08.2016 roku podjął uchwałę </w:t>
      </w:r>
      <w:r w:rsidR="00F96604" w:rsidRPr="00F96604">
        <w:rPr>
          <w:rFonts w:asciiTheme="minorHAnsi" w:hAnsiTheme="minorHAnsi"/>
          <w:b/>
          <w:sz w:val="22"/>
        </w:rPr>
        <w:t>w sprawie utworzenia spółki kapitałowej na terenie Republiki Argentyńskiej</w:t>
      </w:r>
      <w:r w:rsidR="00F96604" w:rsidRPr="00F96604">
        <w:rPr>
          <w:rFonts w:ascii="Calibri" w:hAnsi="Calibri"/>
          <w:b/>
          <w:noProof/>
          <w:sz w:val="22"/>
          <w:szCs w:val="22"/>
        </w:rPr>
        <w:t>.</w:t>
      </w:r>
      <w:r w:rsidR="00F96604">
        <w:rPr>
          <w:rFonts w:ascii="Calibri" w:hAnsi="Calibri"/>
          <w:b/>
          <w:noProof/>
          <w:sz w:val="22"/>
          <w:szCs w:val="22"/>
        </w:rPr>
        <w:t xml:space="preserve"> Nowy podmiot zależny w Grupie Kapitałowej Emitenta będzie działał pod nazwą „LUG Argentina”.</w:t>
      </w:r>
    </w:p>
    <w:p w:rsidR="00247D11" w:rsidRDefault="00247D11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5251B3" w:rsidRDefault="00A101EA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 w:rsidRPr="00A101EA">
        <w:rPr>
          <w:rFonts w:ascii="Calibri" w:hAnsi="Calibri"/>
          <w:noProof/>
          <w:sz w:val="22"/>
          <w:szCs w:val="22"/>
        </w:rPr>
        <w:t>Cztery</w:t>
      </w:r>
      <w:r w:rsidR="005251B3" w:rsidRPr="00A101EA">
        <w:rPr>
          <w:rFonts w:ascii="Calibri" w:hAnsi="Calibri"/>
          <w:noProof/>
          <w:sz w:val="22"/>
          <w:szCs w:val="22"/>
        </w:rPr>
        <w:t xml:space="preserve"> lata</w:t>
      </w:r>
      <w:r w:rsidR="005251B3">
        <w:rPr>
          <w:rFonts w:ascii="Calibri" w:hAnsi="Calibri"/>
          <w:noProof/>
          <w:sz w:val="22"/>
          <w:szCs w:val="22"/>
        </w:rPr>
        <w:t xml:space="preserve"> temu LUG wszedł na kontynent południowoamerykański i utworzył spółkę zależną w Brazylii. Dziś daje jasny sygnał, że obecność w Brazylii nie wyczerpuje </w:t>
      </w:r>
      <w:r>
        <w:rPr>
          <w:rFonts w:ascii="Calibri" w:hAnsi="Calibri"/>
          <w:noProof/>
          <w:sz w:val="22"/>
          <w:szCs w:val="22"/>
        </w:rPr>
        <w:t xml:space="preserve">jego </w:t>
      </w:r>
      <w:r w:rsidR="005251B3">
        <w:rPr>
          <w:rFonts w:ascii="Calibri" w:hAnsi="Calibri"/>
          <w:noProof/>
          <w:sz w:val="22"/>
          <w:szCs w:val="22"/>
        </w:rPr>
        <w:t>ambicji w obszarze penetracji nowych rynków.</w:t>
      </w:r>
    </w:p>
    <w:p w:rsidR="005251B3" w:rsidRPr="007B2AD5" w:rsidRDefault="005251B3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244B02" w:rsidRDefault="00F96604" w:rsidP="00F72FA4">
      <w:pPr>
        <w:pStyle w:val="Akapitzlist"/>
        <w:spacing w:after="0"/>
        <w:ind w:left="0"/>
        <w:jc w:val="both"/>
        <w:rPr>
          <w:noProof/>
        </w:rPr>
      </w:pPr>
      <w:r>
        <w:rPr>
          <w:noProof/>
        </w:rPr>
        <w:t xml:space="preserve">- </w:t>
      </w:r>
      <w:r w:rsidRPr="00A756AB">
        <w:rPr>
          <w:i/>
          <w:noProof/>
        </w:rPr>
        <w:t xml:space="preserve">Decyzja w sprawie utworzenia spółki zależnej w Argentynie jest naturalną konsekwencją zapowiadanej przez nas ekspansji </w:t>
      </w:r>
      <w:r w:rsidR="00EE67FF" w:rsidRPr="00A756AB">
        <w:rPr>
          <w:i/>
          <w:noProof/>
        </w:rPr>
        <w:t xml:space="preserve">na rynki Ameryki Południowej. Brazylia nie jest jedynym rynkiem, na którym chcemy się rozwijać i realizować ciekawe projekty oświetleniowe. </w:t>
      </w:r>
      <w:r w:rsidR="00A101EA" w:rsidRPr="00A756AB">
        <w:rPr>
          <w:i/>
          <w:noProof/>
        </w:rPr>
        <w:t xml:space="preserve">Dotychczasowe doświadczenia na rynkach międzynarodowych pokazują, że nasze produkty są bardzo dobrze odbierane, a udział eksportu </w:t>
      </w:r>
      <w:r w:rsidR="00EA646A">
        <w:rPr>
          <w:i/>
          <w:noProof/>
        </w:rPr>
        <w:br/>
      </w:r>
      <w:r w:rsidR="00A101EA" w:rsidRPr="00A756AB">
        <w:rPr>
          <w:i/>
          <w:noProof/>
        </w:rPr>
        <w:t>w przychodach ze sprzedaży nieustannie rośnie</w:t>
      </w:r>
      <w:r w:rsidR="00A101EA">
        <w:rPr>
          <w:noProof/>
        </w:rPr>
        <w:t xml:space="preserve"> – komentuje Ryszard Wtorkowski, Prezes Zarządu LUG S.A.</w:t>
      </w:r>
    </w:p>
    <w:p w:rsidR="00A101EA" w:rsidRDefault="00A101EA" w:rsidP="00F72FA4">
      <w:pPr>
        <w:pStyle w:val="Akapitzlist"/>
        <w:spacing w:after="0"/>
        <w:ind w:left="0"/>
        <w:jc w:val="both"/>
        <w:rPr>
          <w:noProof/>
        </w:rPr>
      </w:pPr>
    </w:p>
    <w:p w:rsidR="00A101EA" w:rsidRDefault="00A101EA" w:rsidP="00F72FA4">
      <w:pPr>
        <w:pStyle w:val="Akapitzlist"/>
        <w:spacing w:after="0"/>
        <w:ind w:left="0"/>
        <w:jc w:val="both"/>
        <w:rPr>
          <w:noProof/>
        </w:rPr>
      </w:pPr>
      <w:r>
        <w:rPr>
          <w:noProof/>
        </w:rPr>
        <w:t>Po dwóch pierwszych kwartałach 2016 roku eksport LUG stanowi 56,5% przychodów ze sprzedaży ogółem, wobec 43,5% udziału sprzedaży na rynku krajowym.  Dynamika eksportu w samym II kwartale 2016 roku wynosi 21,44% r/r.</w:t>
      </w:r>
    </w:p>
    <w:p w:rsidR="00A101EA" w:rsidRDefault="00A101EA" w:rsidP="00F72FA4">
      <w:pPr>
        <w:pStyle w:val="Akapitzlist"/>
        <w:spacing w:after="0"/>
        <w:ind w:left="0"/>
        <w:jc w:val="both"/>
        <w:rPr>
          <w:noProof/>
        </w:rPr>
      </w:pPr>
    </w:p>
    <w:p w:rsidR="00A756AB" w:rsidRDefault="00453C72" w:rsidP="00F72FA4">
      <w:pPr>
        <w:pStyle w:val="Akapitzlist"/>
        <w:spacing w:after="0"/>
        <w:ind w:left="0"/>
        <w:jc w:val="both"/>
        <w:rPr>
          <w:noProof/>
        </w:rPr>
      </w:pPr>
      <w:r>
        <w:rPr>
          <w:noProof/>
        </w:rPr>
        <w:t xml:space="preserve">- </w:t>
      </w:r>
      <w:r w:rsidRPr="00F72FA4">
        <w:rPr>
          <w:i/>
          <w:noProof/>
        </w:rPr>
        <w:t xml:space="preserve">Jesteśmy polską firmą rodzinną z międzynarodowym zacięciem. Wobec zalewu globalnego rynku przez niskiej jakości chińskie produkty oświetleniowe, europejskie pochodzenie naszych opraw oraz stabilność finansowa, jakość i innowacyjność, które stoją za marką LUG są cenioną wartością na całym świecie. </w:t>
      </w:r>
      <w:r w:rsidR="00EA646A">
        <w:rPr>
          <w:i/>
          <w:noProof/>
        </w:rPr>
        <w:br/>
      </w:r>
      <w:r w:rsidRPr="00F72FA4">
        <w:rPr>
          <w:i/>
          <w:noProof/>
        </w:rPr>
        <w:t>To dodatkowo stymule sprzedaż naszych opraw poza granicami kraju i jest motorem napędowym naszej ekspansji zagranicznej</w:t>
      </w:r>
      <w:r>
        <w:rPr>
          <w:noProof/>
        </w:rPr>
        <w:t xml:space="preserve"> </w:t>
      </w:r>
      <w:r w:rsidR="00F72FA4">
        <w:rPr>
          <w:noProof/>
        </w:rPr>
        <w:t>–</w:t>
      </w:r>
      <w:r>
        <w:rPr>
          <w:noProof/>
        </w:rPr>
        <w:t xml:space="preserve"> </w:t>
      </w:r>
      <w:r w:rsidR="00F72FA4">
        <w:rPr>
          <w:noProof/>
        </w:rPr>
        <w:t>twierdzi Ryszard Wtorkowski.</w:t>
      </w:r>
    </w:p>
    <w:p w:rsidR="00EE67FF" w:rsidRDefault="00EE67FF" w:rsidP="00F72FA4">
      <w:pPr>
        <w:pStyle w:val="Akapitzlist"/>
        <w:spacing w:after="0"/>
        <w:ind w:left="0"/>
        <w:jc w:val="both"/>
        <w:rPr>
          <w:noProof/>
        </w:rPr>
      </w:pPr>
    </w:p>
    <w:p w:rsidR="00EE67FF" w:rsidRPr="00F96604" w:rsidRDefault="00EE67FF" w:rsidP="00F72FA4">
      <w:pPr>
        <w:pStyle w:val="Akapitzlist"/>
        <w:spacing w:after="0"/>
        <w:ind w:left="0"/>
        <w:jc w:val="both"/>
        <w:rPr>
          <w:noProof/>
        </w:rPr>
      </w:pPr>
      <w:r>
        <w:rPr>
          <w:noProof/>
        </w:rPr>
        <w:t>LUG czeka żmudny proces rejestracji nowego podmiotu, który podobnie jak w przypadku brazylijskiej spółki zależnej  może potrwać od kilku tygodni do kilku miesięcy.</w:t>
      </w:r>
    </w:p>
    <w:p w:rsidR="00244B02" w:rsidRDefault="00244B02" w:rsidP="00F72FA4">
      <w:pPr>
        <w:spacing w:line="276" w:lineRule="auto"/>
        <w:jc w:val="both"/>
        <w:rPr>
          <w:b/>
          <w:noProof/>
        </w:rPr>
      </w:pPr>
    </w:p>
    <w:p w:rsidR="00EE67FF" w:rsidRDefault="00EE67FF" w:rsidP="00F72FA4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EE67FF">
        <w:rPr>
          <w:rFonts w:asciiTheme="minorHAnsi" w:hAnsiTheme="minorHAnsi"/>
          <w:noProof/>
          <w:sz w:val="22"/>
        </w:rPr>
        <w:t xml:space="preserve">- </w:t>
      </w:r>
      <w:r w:rsidRPr="00EE67FF">
        <w:rPr>
          <w:rFonts w:asciiTheme="minorHAnsi" w:hAnsiTheme="minorHAnsi"/>
          <w:i/>
          <w:noProof/>
          <w:sz w:val="22"/>
        </w:rPr>
        <w:t xml:space="preserve">Wszelkie szczegóły będę przez nas dopiero precyzowane. Uwarunkowania prawne i podatkowe są </w:t>
      </w:r>
      <w:r w:rsidR="00EA646A">
        <w:rPr>
          <w:rFonts w:asciiTheme="minorHAnsi" w:hAnsiTheme="minorHAnsi"/>
          <w:i/>
          <w:noProof/>
          <w:sz w:val="22"/>
        </w:rPr>
        <w:br/>
      </w:r>
      <w:r w:rsidRPr="00EE67FF">
        <w:rPr>
          <w:rFonts w:asciiTheme="minorHAnsi" w:hAnsiTheme="minorHAnsi"/>
          <w:i/>
          <w:noProof/>
          <w:sz w:val="22"/>
        </w:rPr>
        <w:t xml:space="preserve">w Argentynie dużo bardziej skomplikowane niż realia europejskie, dlatego proces rejestracyjny trwa </w:t>
      </w:r>
      <w:r w:rsidRPr="00EE67FF">
        <w:rPr>
          <w:rFonts w:asciiTheme="minorHAnsi" w:hAnsiTheme="minorHAnsi"/>
          <w:i/>
          <w:noProof/>
          <w:sz w:val="22"/>
        </w:rPr>
        <w:lastRenderedPageBreak/>
        <w:t xml:space="preserve">dłużej niż podobna procedura w Polsce czy w </w:t>
      </w:r>
      <w:r w:rsidR="00EA646A">
        <w:rPr>
          <w:rFonts w:asciiTheme="minorHAnsi" w:hAnsiTheme="minorHAnsi"/>
          <w:i/>
          <w:noProof/>
          <w:sz w:val="22"/>
        </w:rPr>
        <w:t>państwach Europy Zachodniej</w:t>
      </w:r>
      <w:r w:rsidRPr="00EE67FF">
        <w:rPr>
          <w:rFonts w:asciiTheme="minorHAnsi" w:hAnsiTheme="minorHAnsi"/>
          <w:i/>
          <w:noProof/>
          <w:sz w:val="22"/>
        </w:rPr>
        <w:t>. Jest za wcześnie by przeds</w:t>
      </w:r>
      <w:r w:rsidR="00EA646A">
        <w:rPr>
          <w:rFonts w:asciiTheme="minorHAnsi" w:hAnsiTheme="minorHAnsi"/>
          <w:i/>
          <w:noProof/>
          <w:sz w:val="22"/>
        </w:rPr>
        <w:t>t</w:t>
      </w:r>
      <w:r w:rsidRPr="00EE67FF">
        <w:rPr>
          <w:rFonts w:asciiTheme="minorHAnsi" w:hAnsiTheme="minorHAnsi"/>
          <w:i/>
          <w:noProof/>
          <w:sz w:val="22"/>
        </w:rPr>
        <w:t>awiać szczegóły</w:t>
      </w:r>
      <w:r>
        <w:rPr>
          <w:rFonts w:asciiTheme="minorHAnsi" w:hAnsiTheme="minorHAnsi"/>
          <w:noProof/>
          <w:sz w:val="22"/>
        </w:rPr>
        <w:t xml:space="preserve"> – wyjaśnia Ryszard Wtorkowski.</w:t>
      </w:r>
    </w:p>
    <w:p w:rsidR="00EE67FF" w:rsidRDefault="00EE67FF" w:rsidP="00F96604">
      <w:pPr>
        <w:spacing w:line="276" w:lineRule="auto"/>
        <w:rPr>
          <w:rFonts w:asciiTheme="minorHAnsi" w:hAnsiTheme="minorHAnsi"/>
          <w:noProof/>
          <w:sz w:val="22"/>
        </w:rPr>
      </w:pPr>
    </w:p>
    <w:p w:rsidR="00EE67FF" w:rsidRDefault="00EE67FF" w:rsidP="00F96604">
      <w:pPr>
        <w:spacing w:line="276" w:lineRule="auto"/>
        <w:rPr>
          <w:rFonts w:asciiTheme="minorHAnsi" w:hAnsiTheme="minorHAnsi"/>
          <w:noProof/>
          <w:sz w:val="22"/>
        </w:rPr>
      </w:pPr>
    </w:p>
    <w:p w:rsidR="00EE67FF" w:rsidRPr="00EE67FF" w:rsidRDefault="00F72FA4" w:rsidP="00F96604">
      <w:pPr>
        <w:spacing w:line="276" w:lineRule="auto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***</w:t>
      </w:r>
    </w:p>
    <w:p w:rsidR="009D2D2C" w:rsidRPr="00EE67FF" w:rsidRDefault="009D2D2C" w:rsidP="00F96604">
      <w:pPr>
        <w:spacing w:line="276" w:lineRule="auto"/>
        <w:rPr>
          <w:rFonts w:asciiTheme="minorHAnsi" w:hAnsiTheme="minorHAnsi"/>
          <w:noProof/>
          <w:sz w:val="10"/>
        </w:rPr>
      </w:pPr>
    </w:p>
    <w:p w:rsidR="00247D11" w:rsidRPr="0038330C" w:rsidRDefault="00247D11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 w:rsidRPr="0038330C">
        <w:rPr>
          <w:rFonts w:asciiTheme="minorHAnsi" w:hAnsiTheme="minorHAnsi" w:cs="Tahoma"/>
          <w:b/>
          <w:bCs/>
          <w:sz w:val="20"/>
          <w:szCs w:val="20"/>
        </w:rPr>
        <w:t xml:space="preserve">LUG S.A. </w:t>
      </w:r>
      <w:r w:rsidRPr="0038330C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zarządzanym przez warszawską GPW. Więcej informacji: </w:t>
      </w:r>
      <w:hyperlink r:id="rId9" w:history="1">
        <w:r w:rsidRPr="0038330C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247D11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Kontakt dla mediów i inwestorów: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:rsidR="00317B6E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Monika Bartoszak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:rsidR="00317B6E" w:rsidRPr="0038330C" w:rsidRDefault="00E713EA" w:rsidP="00317B6E">
      <w:pPr>
        <w:rPr>
          <w:rFonts w:asciiTheme="minorHAnsi" w:hAnsiTheme="minorHAnsi"/>
          <w:sz w:val="20"/>
          <w:szCs w:val="20"/>
        </w:rPr>
      </w:pPr>
      <w:hyperlink r:id="rId10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:rsidR="00803F08" w:rsidRPr="0038330C" w:rsidRDefault="00E713EA" w:rsidP="00DF5F51">
      <w:pPr>
        <w:rPr>
          <w:rFonts w:asciiTheme="minorHAnsi" w:hAnsiTheme="minorHAnsi"/>
          <w:sz w:val="20"/>
          <w:szCs w:val="20"/>
        </w:rPr>
      </w:pPr>
      <w:hyperlink r:id="rId11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sectPr w:rsidR="00803F08" w:rsidRPr="0038330C" w:rsidSect="0012404D">
      <w:headerReference w:type="default" r:id="rId12"/>
      <w:footerReference w:type="default" r:id="rId13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EA" w:rsidRDefault="00E713EA">
      <w:r>
        <w:separator/>
      </w:r>
    </w:p>
  </w:endnote>
  <w:endnote w:type="continuationSeparator" w:id="0">
    <w:p w:rsidR="00E713EA" w:rsidRDefault="00E7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1" w:rsidRPr="001000FF" w:rsidRDefault="00CF47ED">
    <w:pPr>
      <w:pStyle w:val="Stopka"/>
    </w:pPr>
    <w:r>
      <w:rPr>
        <w:noProof/>
      </w:rPr>
      <w:drawing>
        <wp:inline distT="0" distB="0" distL="0" distR="0" wp14:anchorId="4F44A9C4" wp14:editId="18319CC5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EA" w:rsidRDefault="00E713EA">
      <w:r>
        <w:separator/>
      </w:r>
    </w:p>
  </w:footnote>
  <w:footnote w:type="continuationSeparator" w:id="0">
    <w:p w:rsidR="00E713EA" w:rsidRDefault="00E7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81" w:rsidRPr="00A83E2A" w:rsidRDefault="00CF47ED">
    <w:pPr>
      <w:pStyle w:val="Nagwek"/>
    </w:pPr>
    <w:r>
      <w:rPr>
        <w:noProof/>
      </w:rPr>
      <w:drawing>
        <wp:inline distT="0" distB="0" distL="0" distR="0" wp14:anchorId="7FDD2108" wp14:editId="61492CB3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26392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B34CA"/>
    <w:rsid w:val="001D0402"/>
    <w:rsid w:val="0021240B"/>
    <w:rsid w:val="00220A66"/>
    <w:rsid w:val="00244B02"/>
    <w:rsid w:val="00245355"/>
    <w:rsid w:val="00247D11"/>
    <w:rsid w:val="002515FF"/>
    <w:rsid w:val="00262876"/>
    <w:rsid w:val="002831AB"/>
    <w:rsid w:val="00284FD0"/>
    <w:rsid w:val="002942A2"/>
    <w:rsid w:val="002A7D41"/>
    <w:rsid w:val="002B0413"/>
    <w:rsid w:val="002F1F4B"/>
    <w:rsid w:val="00317B6E"/>
    <w:rsid w:val="00334FB5"/>
    <w:rsid w:val="00346F57"/>
    <w:rsid w:val="003517A2"/>
    <w:rsid w:val="00363E52"/>
    <w:rsid w:val="003652F4"/>
    <w:rsid w:val="00380E61"/>
    <w:rsid w:val="0038330C"/>
    <w:rsid w:val="003B030B"/>
    <w:rsid w:val="003E4A26"/>
    <w:rsid w:val="003F23F4"/>
    <w:rsid w:val="004414C7"/>
    <w:rsid w:val="00453C72"/>
    <w:rsid w:val="00454A31"/>
    <w:rsid w:val="004C6C4C"/>
    <w:rsid w:val="005251B3"/>
    <w:rsid w:val="00531831"/>
    <w:rsid w:val="0057652A"/>
    <w:rsid w:val="005766D8"/>
    <w:rsid w:val="00594221"/>
    <w:rsid w:val="00596088"/>
    <w:rsid w:val="005B1722"/>
    <w:rsid w:val="005E2BDE"/>
    <w:rsid w:val="005F766A"/>
    <w:rsid w:val="005F792F"/>
    <w:rsid w:val="006217BE"/>
    <w:rsid w:val="00640F6F"/>
    <w:rsid w:val="0064474D"/>
    <w:rsid w:val="00655997"/>
    <w:rsid w:val="00664A2A"/>
    <w:rsid w:val="006945E8"/>
    <w:rsid w:val="006A44D3"/>
    <w:rsid w:val="006C20C0"/>
    <w:rsid w:val="006D4AE3"/>
    <w:rsid w:val="006E4CD1"/>
    <w:rsid w:val="00711192"/>
    <w:rsid w:val="00743F62"/>
    <w:rsid w:val="00763BF0"/>
    <w:rsid w:val="00770619"/>
    <w:rsid w:val="007858B1"/>
    <w:rsid w:val="007B2AD5"/>
    <w:rsid w:val="007B2B71"/>
    <w:rsid w:val="007C4322"/>
    <w:rsid w:val="007D2789"/>
    <w:rsid w:val="007F64A8"/>
    <w:rsid w:val="00803F08"/>
    <w:rsid w:val="00804521"/>
    <w:rsid w:val="00830F20"/>
    <w:rsid w:val="00857013"/>
    <w:rsid w:val="008816A9"/>
    <w:rsid w:val="008A2022"/>
    <w:rsid w:val="008B35AA"/>
    <w:rsid w:val="00935224"/>
    <w:rsid w:val="00962956"/>
    <w:rsid w:val="009925F8"/>
    <w:rsid w:val="009D2D2C"/>
    <w:rsid w:val="009E64B9"/>
    <w:rsid w:val="00A00411"/>
    <w:rsid w:val="00A060DB"/>
    <w:rsid w:val="00A101EA"/>
    <w:rsid w:val="00A274FD"/>
    <w:rsid w:val="00A756AB"/>
    <w:rsid w:val="00A83E2A"/>
    <w:rsid w:val="00A955BD"/>
    <w:rsid w:val="00AD031A"/>
    <w:rsid w:val="00AD3614"/>
    <w:rsid w:val="00AE457F"/>
    <w:rsid w:val="00B04E7C"/>
    <w:rsid w:val="00B15E8C"/>
    <w:rsid w:val="00B20D15"/>
    <w:rsid w:val="00B30281"/>
    <w:rsid w:val="00B40872"/>
    <w:rsid w:val="00B77EA1"/>
    <w:rsid w:val="00BE580E"/>
    <w:rsid w:val="00C02204"/>
    <w:rsid w:val="00C44584"/>
    <w:rsid w:val="00C55A35"/>
    <w:rsid w:val="00CA1313"/>
    <w:rsid w:val="00CD36E9"/>
    <w:rsid w:val="00CE3245"/>
    <w:rsid w:val="00CF43E2"/>
    <w:rsid w:val="00CF47ED"/>
    <w:rsid w:val="00D2390D"/>
    <w:rsid w:val="00D34946"/>
    <w:rsid w:val="00D35A70"/>
    <w:rsid w:val="00D4158A"/>
    <w:rsid w:val="00D444D8"/>
    <w:rsid w:val="00D47BF0"/>
    <w:rsid w:val="00D567A2"/>
    <w:rsid w:val="00D5748E"/>
    <w:rsid w:val="00D72FA5"/>
    <w:rsid w:val="00DF5F51"/>
    <w:rsid w:val="00E2706C"/>
    <w:rsid w:val="00E4554A"/>
    <w:rsid w:val="00E713EA"/>
    <w:rsid w:val="00E93A15"/>
    <w:rsid w:val="00E95E8B"/>
    <w:rsid w:val="00EA646A"/>
    <w:rsid w:val="00EE36C2"/>
    <w:rsid w:val="00EE67FF"/>
    <w:rsid w:val="00F1031D"/>
    <w:rsid w:val="00F72FA4"/>
    <w:rsid w:val="00F96604"/>
    <w:rsid w:val="00FD155D"/>
    <w:rsid w:val="00FD3C5C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lacje@lug.co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bartoszak@lug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g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6A10-92A2-4825-A638-053D6017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3148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20</cp:revision>
  <cp:lastPrinted>2016-08-12T08:58:00Z</cp:lastPrinted>
  <dcterms:created xsi:type="dcterms:W3CDTF">2016-01-29T10:54:00Z</dcterms:created>
  <dcterms:modified xsi:type="dcterms:W3CDTF">2016-08-24T08:46:00Z</dcterms:modified>
</cp:coreProperties>
</file>